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259A" w14:textId="77777777" w:rsidR="0082415D" w:rsidRDefault="0082415D" w:rsidP="0082415D">
      <w:pPr>
        <w:pStyle w:val="Default"/>
      </w:pPr>
    </w:p>
    <w:p w14:paraId="1F2D6947" w14:textId="77777777" w:rsidR="0082415D" w:rsidRDefault="0082415D" w:rsidP="0082415D">
      <w:pPr>
        <w:pStyle w:val="Default"/>
        <w:rPr>
          <w:color w:val="auto"/>
          <w:sz w:val="23"/>
          <w:szCs w:val="23"/>
        </w:rPr>
      </w:pPr>
      <w:r>
        <w:rPr>
          <w:b/>
          <w:bCs/>
          <w:color w:val="auto"/>
          <w:sz w:val="23"/>
          <w:szCs w:val="23"/>
        </w:rPr>
        <w:t xml:space="preserve">Lisa 2. Kinnitused seoses rahvusvaheliste sanktsioonidega </w:t>
      </w:r>
    </w:p>
    <w:p w14:paraId="2C2C8496" w14:textId="77777777" w:rsidR="0082415D" w:rsidRDefault="0082415D" w:rsidP="0082415D">
      <w:pPr>
        <w:pStyle w:val="Default"/>
        <w:rPr>
          <w:color w:val="auto"/>
          <w:sz w:val="23"/>
          <w:szCs w:val="23"/>
        </w:rPr>
      </w:pPr>
      <w:r>
        <w:rPr>
          <w:color w:val="auto"/>
          <w:sz w:val="23"/>
          <w:szCs w:val="23"/>
        </w:rPr>
        <w:t xml:space="preserve">Pakkuja peab esitama kinnitused seoses rahvusvaheliste sanktsioonidega: </w:t>
      </w:r>
    </w:p>
    <w:p w14:paraId="42E74662" w14:textId="77777777" w:rsidR="0082415D" w:rsidRDefault="0082415D" w:rsidP="0082415D">
      <w:pPr>
        <w:pStyle w:val="Default"/>
        <w:rPr>
          <w:color w:val="auto"/>
          <w:sz w:val="23"/>
          <w:szCs w:val="23"/>
        </w:rPr>
      </w:pPr>
      <w:r>
        <w:rPr>
          <w:b/>
          <w:bCs/>
          <w:color w:val="auto"/>
          <w:sz w:val="23"/>
          <w:szCs w:val="23"/>
        </w:rPr>
        <w:t xml:space="preserve">Kinnitus 1 </w:t>
      </w:r>
      <w:r>
        <w:rPr>
          <w:color w:val="auto"/>
          <w:sz w:val="23"/>
          <w:szCs w:val="23"/>
        </w:rPr>
        <w:t xml:space="preserve">- Pakkuja omandiõigusest üle 50% ei tohi kuuluda otseselt ega kaudselt Vene Föderatsiooni kodanikele, Vene Föderatsiooni residentidele ega Vene Föderatsioonis asutatud ettevõtetele, asutustele ega muudele üksustele. Hankijal on õigus nõuda andmeid pakkuja otseste ja kaudsete omanike ja tegelike kasusaajate kohta, sh füüsiliste isikute isikut tõendavate dokumentide koopiaid, millelt nähtub isiku kodakondsus ja juriidiliste isikute kohta isiku asukohamaa äriregistri või muu pädeva asutuse tõendit või väljavõtet. Pakkuja peab esitama vastavasisulise kinnituse 1. Kinnituses 1 peab pakkuja märkima "jah kinnitan", kui tal ei esine toodud asjaolusid. Kui pakkujal siiski esinevad kinnituses 1 loetletud asjaolud, peab ta märkima kinnituse 1 kohta "ei kinnita". </w:t>
      </w:r>
    </w:p>
    <w:p w14:paraId="3D83F9EA" w14:textId="77777777" w:rsidR="0082415D" w:rsidRDefault="0082415D" w:rsidP="0082415D">
      <w:pPr>
        <w:pStyle w:val="Default"/>
        <w:rPr>
          <w:color w:val="auto"/>
          <w:sz w:val="23"/>
          <w:szCs w:val="23"/>
        </w:rPr>
      </w:pPr>
      <w:r>
        <w:rPr>
          <w:color w:val="auto"/>
          <w:sz w:val="23"/>
          <w:szCs w:val="23"/>
        </w:rPr>
        <w:t xml:space="preserve">Kinnitus 1: </w:t>
      </w:r>
    </w:p>
    <w:p w14:paraId="0B175775" w14:textId="77777777" w:rsidR="0082415D" w:rsidRDefault="0082415D" w:rsidP="0082415D">
      <w:pPr>
        <w:pStyle w:val="Default"/>
        <w:rPr>
          <w:color w:val="auto"/>
          <w:sz w:val="23"/>
          <w:szCs w:val="23"/>
        </w:rPr>
      </w:pPr>
      <w:r>
        <w:rPr>
          <w:b/>
          <w:bCs/>
          <w:color w:val="auto"/>
          <w:sz w:val="23"/>
          <w:szCs w:val="23"/>
        </w:rPr>
        <w:t xml:space="preserve">Kinnitus 2 </w:t>
      </w:r>
      <w:r>
        <w:rPr>
          <w:color w:val="auto"/>
          <w:sz w:val="23"/>
          <w:szCs w:val="23"/>
        </w:rPr>
        <w:t xml:space="preserve">- Pakkuja ei tohi olla Vene Föderatsiooni kodaniku, Vene Föderatsiooni residendi ega Vene Föderatsioonis asutatud ettevõtte, asutuse ega muu üksuse, samuti rohkem kui 50% ulatuses otseselt või kaudselt Vene Föderatsiooni kodaniku, Vene Föderatsiooni residendi, ega Vene Föderatsioonis asutatud ettevõtja, asutuse ega muu üksuse omandis oleva ettevõtte esindaja ega tegutseda nende juhiste alusel. Pakkuja peab esitama vastavasisulise kinnituse 2. Kinnituses 2 peab pakkuja märkima "jah kinnitan", kui tal ei esine toodud asjaolusid. Kui pakkujal siiski esinevad kinnituses 2 loetletud asjaolud, peab ta märkima kinnituse 2 kohta "ei kinnita". </w:t>
      </w:r>
    </w:p>
    <w:p w14:paraId="1982E7FE" w14:textId="77777777" w:rsidR="0082415D" w:rsidRDefault="0082415D" w:rsidP="0082415D">
      <w:pPr>
        <w:pStyle w:val="Default"/>
        <w:rPr>
          <w:color w:val="auto"/>
          <w:sz w:val="23"/>
          <w:szCs w:val="23"/>
        </w:rPr>
      </w:pPr>
      <w:r>
        <w:rPr>
          <w:color w:val="auto"/>
          <w:sz w:val="23"/>
          <w:szCs w:val="23"/>
        </w:rPr>
        <w:t xml:space="preserve">Kinnitus 2: </w:t>
      </w:r>
    </w:p>
    <w:p w14:paraId="4E0AAF7F" w14:textId="77777777" w:rsidR="0082415D" w:rsidRDefault="0082415D" w:rsidP="0082415D">
      <w:pPr>
        <w:pStyle w:val="Default"/>
        <w:rPr>
          <w:color w:val="auto"/>
          <w:sz w:val="23"/>
          <w:szCs w:val="23"/>
        </w:rPr>
      </w:pPr>
      <w:r>
        <w:rPr>
          <w:b/>
          <w:bCs/>
          <w:color w:val="auto"/>
          <w:sz w:val="23"/>
          <w:szCs w:val="23"/>
        </w:rPr>
        <w:t xml:space="preserve">Kinnitus 3 </w:t>
      </w:r>
      <w:r>
        <w:rPr>
          <w:color w:val="auto"/>
          <w:sz w:val="23"/>
          <w:szCs w:val="23"/>
        </w:rPr>
        <w:t xml:space="preserve">- Pakkuja ei tohi kaasata üle 10% hankelepingu maksumusest hankelepingu täitmisele alltöövõtjaid, tarnijaid ega tugine kvalifitseerimistingimuste täitmisel selliste ettevõtjate näitajatele, kes on: </w:t>
      </w:r>
    </w:p>
    <w:p w14:paraId="0AFB8C22" w14:textId="77777777" w:rsidR="0082415D" w:rsidRDefault="0082415D" w:rsidP="0082415D">
      <w:pPr>
        <w:pStyle w:val="Default"/>
        <w:rPr>
          <w:color w:val="auto"/>
          <w:sz w:val="23"/>
          <w:szCs w:val="23"/>
        </w:rPr>
      </w:pPr>
      <w:r>
        <w:rPr>
          <w:color w:val="auto"/>
          <w:sz w:val="23"/>
          <w:szCs w:val="23"/>
        </w:rPr>
        <w:t xml:space="preserve">1. Vene Föderatsiooni kodanik, Vene Föderatsiooni resident või Vene Föderatsioonis asutatud ettevõtja, sh füüsilisest isikust ettevõtja, juriidiline isik, asutus või muu üksus; </w:t>
      </w:r>
    </w:p>
    <w:p w14:paraId="6F3BA487" w14:textId="77777777" w:rsidR="0082415D" w:rsidRDefault="0082415D" w:rsidP="0082415D">
      <w:pPr>
        <w:pStyle w:val="Default"/>
        <w:rPr>
          <w:color w:val="auto"/>
          <w:sz w:val="23"/>
          <w:szCs w:val="23"/>
        </w:rPr>
      </w:pPr>
      <w:r>
        <w:rPr>
          <w:color w:val="auto"/>
          <w:sz w:val="23"/>
          <w:szCs w:val="23"/>
        </w:rPr>
        <w:t xml:space="preserve">2. rohkem kui 50% ulatuses otseselt või kaudselt punktis 1 nimetatud isiku, asutuse või muu üksuse omandis; </w:t>
      </w:r>
    </w:p>
    <w:p w14:paraId="5E23C760" w14:textId="77777777" w:rsidR="0082415D" w:rsidRDefault="0082415D" w:rsidP="0082415D">
      <w:pPr>
        <w:pStyle w:val="Default"/>
        <w:rPr>
          <w:color w:val="auto"/>
          <w:sz w:val="23"/>
          <w:szCs w:val="23"/>
        </w:rPr>
      </w:pPr>
      <w:r>
        <w:rPr>
          <w:color w:val="auto"/>
          <w:sz w:val="23"/>
          <w:szCs w:val="23"/>
        </w:rPr>
        <w:t xml:space="preserve">3. punktis 1 või 2 nimetatud isiku, asutuse või muu üksuse esindaja või tegutseb sellise isiku juhiste alusel. Hankijal on õigus nõuda andmeid alltöövõtjate ja tarnijate ning tuginetavate isikute, nende esindajate või muu juhtimis-, haldus- või järelevalveorgani liikmete, otseste ja kaudsete omanike ja tegelike kasusaajate kohta, sh füüsiliste isikute isikut tõendavate dokumentide koopiaid, millelt nähtub isiku kodakondsus ja juriidiliste isikute kohta isiku asukohamaa äriregistri või muu pädeva asutuse tõendit või väljavõtet. Hankijal on õigus nõuda andmeid alltöövõtja ja tarnija poolt täidetava hankelepingu osa suuruse kohta. Pakkuja peab esitama vastavasisulise kinnituse 3. Kinnituses 3 peab pakkuja märkima "jah kinnitan", kui tal ei esine toodud asjaolusid. Kui pakkujal siiski esinevad kinnituses 3 loetletud asjaolud, peab ta märkima kinnituse 3 kohta "ei kinnita". </w:t>
      </w:r>
    </w:p>
    <w:p w14:paraId="2B472561" w14:textId="26CFA821" w:rsidR="009C39DA" w:rsidRPr="0082415D" w:rsidRDefault="0082415D" w:rsidP="0082415D">
      <w:pPr>
        <w:rPr>
          <w:b/>
          <w:bCs/>
        </w:rPr>
      </w:pPr>
      <w:r>
        <w:rPr>
          <w:sz w:val="23"/>
          <w:szCs w:val="23"/>
        </w:rPr>
        <w:t>Kinnitus 3:</w:t>
      </w:r>
      <w:r>
        <w:rPr>
          <w:sz w:val="23"/>
          <w:szCs w:val="23"/>
        </w:rPr>
        <w:t xml:space="preserve"> </w:t>
      </w:r>
      <w:r>
        <w:rPr>
          <w:b/>
          <w:bCs/>
          <w:sz w:val="23"/>
          <w:szCs w:val="23"/>
        </w:rPr>
        <w:t>Jah, kinnitan!</w:t>
      </w:r>
    </w:p>
    <w:sectPr w:rsidR="009C39DA" w:rsidRPr="00824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5D"/>
    <w:rsid w:val="00431509"/>
    <w:rsid w:val="0082415D"/>
    <w:rsid w:val="009C39DA"/>
    <w:rsid w:val="00DB5184"/>
    <w:rsid w:val="00F567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E467"/>
  <w15:chartTrackingRefBased/>
  <w15:docId w15:val="{711436B6-0DF5-4A07-88B6-1C203591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autoRedefine/>
    <w:uiPriority w:val="9"/>
    <w:unhideWhenUsed/>
    <w:qFormat/>
    <w:rsid w:val="00F567D8"/>
    <w:pPr>
      <w:widowControl w:val="0"/>
      <w:autoSpaceDE w:val="0"/>
      <w:autoSpaceDN w:val="0"/>
      <w:spacing w:after="0" w:line="240" w:lineRule="auto"/>
      <w:outlineLvl w:val="1"/>
    </w:pPr>
    <w:rPr>
      <w:rFonts w:ascii="Century Gothic" w:eastAsia="Arial" w:hAnsi="Century Gothic"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67D8"/>
    <w:rPr>
      <w:rFonts w:ascii="Century Gothic" w:eastAsia="Arial" w:hAnsi="Century Gothic" w:cs="Arial"/>
      <w:b/>
      <w:bCs/>
      <w:sz w:val="16"/>
      <w:szCs w:val="16"/>
    </w:rPr>
  </w:style>
  <w:style w:type="paragraph" w:customStyle="1" w:styleId="Default">
    <w:name w:val="Default"/>
    <w:rsid w:val="0082415D"/>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2555</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SONGISEPP Karl</dc:creator>
  <cp:keywords/>
  <dc:description/>
  <cp:lastModifiedBy>SONGISEPP Karl</cp:lastModifiedBy>
  <cp:revision>1</cp:revision>
  <dcterms:created xsi:type="dcterms:W3CDTF">2023-04-17T09:18:00Z</dcterms:created>
  <dcterms:modified xsi:type="dcterms:W3CDTF">2023-04-17T09:19:00Z</dcterms:modified>
</cp:coreProperties>
</file>